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57" w:rsidRPr="00B12917" w:rsidRDefault="00B12917" w:rsidP="00E73F57">
      <w:pPr>
        <w:widowControl/>
        <w:shd w:val="clear" w:color="auto" w:fill="FFFFFF"/>
        <w:spacing w:line="384" w:lineRule="atLeast"/>
        <w:ind w:rightChars="1250" w:right="2625"/>
        <w:jc w:val="left"/>
        <w:rPr>
          <w:rFonts w:ascii="-apple-system-font" w:eastAsia="-apple-system-font" w:hAnsi="-apple-system-font" w:cs="-apple-system-font"/>
          <w:b/>
          <w:color w:val="3E3E3E"/>
          <w:kern w:val="0"/>
          <w:sz w:val="24"/>
          <w:szCs w:val="24"/>
        </w:rPr>
      </w:pPr>
      <w:r w:rsidRPr="00B12917">
        <w:rPr>
          <w:rFonts w:ascii="Arial" w:hAnsi="Arial" w:cs="Arial"/>
          <w:b/>
          <w:color w:val="333333"/>
          <w:sz w:val="20"/>
          <w:szCs w:val="20"/>
        </w:rPr>
        <w:t>南海区纳税过千万企业名单（金融高新区注册企业）</w:t>
      </w:r>
      <w:bookmarkStart w:id="0" w:name="_GoBack"/>
      <w:bookmarkEnd w:id="0"/>
    </w:p>
    <w:tbl>
      <w:tblPr>
        <w:tblW w:w="8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391"/>
        <w:gridCol w:w="1494"/>
      </w:tblGrid>
      <w:tr w:rsidR="00E73F57" w:rsidRPr="00E73F57" w:rsidTr="00C250EF">
        <w:trPr>
          <w:trHeight w:val="30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b/>
                <w:color w:val="3E3E3E"/>
                <w:kern w:val="0"/>
                <w:sz w:val="19"/>
                <w:szCs w:val="19"/>
              </w:rPr>
              <w:t>序号</w:t>
            </w:r>
          </w:p>
        </w:tc>
        <w:tc>
          <w:tcPr>
            <w:tcW w:w="63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b/>
                <w:color w:val="3E3E3E"/>
                <w:kern w:val="0"/>
                <w:sz w:val="19"/>
                <w:szCs w:val="19"/>
              </w:rPr>
              <w:t>企业名称</w:t>
            </w:r>
          </w:p>
        </w:tc>
        <w:tc>
          <w:tcPr>
            <w:tcW w:w="14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b/>
                <w:color w:val="3E3E3E"/>
                <w:kern w:val="0"/>
                <w:sz w:val="19"/>
                <w:szCs w:val="19"/>
              </w:rPr>
              <w:t>纳税合计</w:t>
            </w: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广东南海农村商业银行股份有限公司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-apple-system-font" w:eastAsia="-apple-system-font" w:hAnsi="-apple-system-font" w:cs="-apple-system-font"/>
                <w:color w:val="3E3E3E"/>
                <w:kern w:val="0"/>
                <w:szCs w:val="21"/>
              </w:rPr>
              <w:t xml:space="preserve">  </w:t>
            </w:r>
            <w:r w:rsidRPr="00E73F57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过亿元</w:t>
            </w: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佛山中海千灯湖房地产开发有限公司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佛山南海万达广场有限公司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佛山保利弘盛房地产开发有限公司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佛山中海环宇城房地产开发有限公司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招商银行股份有限公司佛山分行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中国农业银行股份有限公司南海分行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佛山中铁房地产置业有限公司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广东宏鼎房地产投资发展集团有限公司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佛山市南海区万融房地产有限公司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佛山市南海区万科阳光房地产有限公司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佛山市南海燃气发展有限公司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中国平安财产保险股份有限公司佛山市南海支公司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-apple-system-font" w:eastAsia="-apple-system-font" w:hAnsi="-apple-system-font" w:cs="-apple-system-font"/>
                <w:color w:val="3E3E3E"/>
                <w:kern w:val="0"/>
                <w:szCs w:val="21"/>
              </w:rPr>
              <w:t xml:space="preserve">  </w:t>
            </w:r>
            <w:r w:rsidRPr="00E73F57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过千万</w:t>
            </w: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广东景兴健康护理实业股份有限公司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瀚蓝环境股份有限公司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佛山市保利昊峰房地产有限公司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佛山市富明房地产开发有限公司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中国人民财产保险股份有限公司佛山市南海支公司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19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中国太平洋财产保险股份有限公司南海中心支公司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佛山市万科置业有限公司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佛山市爱碧斯健康护理实业有限公司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佛山市南海区万科乐恒置业有限公司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中国建设银行股份有限公司佛山南海支行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佛山市南海区越秀地产开发有限公司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lastRenderedPageBreak/>
              <w:t>25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友邦保险有限公司广东分公司佛山支公司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保利华南实业有限公司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中国移动通信集团广东有限公司南海分公司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佛山市星晖新凯物业发展有限公司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29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交通银行股份有限公司佛山南海支行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中国人寿保险股份有限公司佛山市南海支公司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佛山市时代富锦房地产开发有限公司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珠海华润银行股份有限公司佛山分行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570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华安财产保险股份有限公司广东分公司佛山中心支公司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广东星联精密机械有限公司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广东凯捷商业数据处理服务有限公司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广东粤科融资租赁有限公司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中国民生银行股份有限公司佛山分行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中国光大银行股份有限公司佛山分行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39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中华联合财产保险股份有限公司佛山中心支公司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平安银行股份有限公司佛山南海支行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易联支付有限公司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佛山市科技小额贷款有限公司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佛山市集扬物业发展有限公司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国信证券股份有限公司佛山南海大道证券营业部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佛山市南海区万科金域蓝湾房地产有限公司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b/>
                <w:color w:val="3E3E3E"/>
                <w:kern w:val="0"/>
                <w:sz w:val="19"/>
                <w:szCs w:val="19"/>
              </w:rPr>
              <w:t>46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b/>
                <w:color w:val="3E3E3E"/>
                <w:kern w:val="0"/>
                <w:sz w:val="19"/>
                <w:szCs w:val="19"/>
              </w:rPr>
              <w:t>佛山海晟金融租赁股份有限公司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中国建筑第四工程局有限公司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保利（佛山）酒店有限公司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中国银行股份有限公司佛山南海支行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lastRenderedPageBreak/>
              <w:t>50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佛山亿能置业有限公司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广东瀚蓝环保工程技术有限公司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中国平安人寿保险股份有限公司南海支公司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中海物业管理有限公司佛山分公司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广东金融高新区股权交易中心有限公司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永安财产保险股份有限公司佛山中心支公司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佛山市南海区万乐房地产有限公司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  <w:tr w:rsidR="00E73F57" w:rsidRPr="00E73F57" w:rsidTr="00C250EF">
        <w:trPr>
          <w:trHeight w:val="286"/>
        </w:trPr>
        <w:tc>
          <w:tcPr>
            <w:tcW w:w="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widowControl/>
              <w:wordWrap w:val="0"/>
              <w:spacing w:line="384" w:lineRule="atLeast"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73F57">
              <w:rPr>
                <w:rFonts w:ascii="宋体" w:eastAsia="宋体" w:hAnsi="宋体" w:cs="宋体" w:hint="eastAsia"/>
                <w:color w:val="3E3E3E"/>
                <w:kern w:val="0"/>
                <w:sz w:val="19"/>
                <w:szCs w:val="19"/>
              </w:rPr>
              <w:t>佛山市宏汇小额贷款有限公司</w:t>
            </w: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F57" w:rsidRPr="00E73F57" w:rsidRDefault="00E73F57" w:rsidP="00E73F57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  <w:szCs w:val="24"/>
              </w:rPr>
            </w:pPr>
          </w:p>
        </w:tc>
      </w:tr>
    </w:tbl>
    <w:p w:rsidR="006335E4" w:rsidRPr="00E73F57" w:rsidRDefault="006335E4"/>
    <w:sectPr w:rsidR="006335E4" w:rsidRPr="00E7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86" w:rsidRDefault="00A56E86" w:rsidP="00E73F57">
      <w:r>
        <w:separator/>
      </w:r>
    </w:p>
  </w:endnote>
  <w:endnote w:type="continuationSeparator" w:id="0">
    <w:p w:rsidR="00A56E86" w:rsidRDefault="00A56E86" w:rsidP="00E7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apple-system-fon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86" w:rsidRDefault="00A56E86" w:rsidP="00E73F57">
      <w:r>
        <w:separator/>
      </w:r>
    </w:p>
  </w:footnote>
  <w:footnote w:type="continuationSeparator" w:id="0">
    <w:p w:rsidR="00A56E86" w:rsidRDefault="00A56E86" w:rsidP="00E73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25"/>
    <w:rsid w:val="000220A1"/>
    <w:rsid w:val="002A0EB1"/>
    <w:rsid w:val="00417625"/>
    <w:rsid w:val="006335E4"/>
    <w:rsid w:val="008B66C9"/>
    <w:rsid w:val="00A56E86"/>
    <w:rsid w:val="00B12917"/>
    <w:rsid w:val="00C11492"/>
    <w:rsid w:val="00E7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F5F7D-7D1C-492F-8881-9936FEB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lenovo90001</dc:creator>
  <cp:keywords/>
  <dc:description/>
  <cp:lastModifiedBy>lenovo90001</cp:lastModifiedBy>
  <cp:revision>6</cp:revision>
  <dcterms:created xsi:type="dcterms:W3CDTF">2017-10-10T08:34:00Z</dcterms:created>
  <dcterms:modified xsi:type="dcterms:W3CDTF">2017-10-11T04:05:00Z</dcterms:modified>
</cp:coreProperties>
</file>